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宋体" w:eastAsia="仿宋_GB2312" w:cs="宋体"/>
          <w:b/>
          <w:spacing w:val="20"/>
          <w:kern w:val="0"/>
          <w:sz w:val="28"/>
          <w:szCs w:val="28"/>
          <w:highlight w:val="none"/>
        </w:rPr>
      </w:pPr>
      <w:r>
        <w:rPr>
          <w:rFonts w:hint="eastAsia" w:ascii="仿宋_GB2312" w:hAnsi="宋体" w:eastAsia="仿宋_GB2312" w:cs="宋体"/>
          <w:b/>
          <w:spacing w:val="20"/>
          <w:kern w:val="0"/>
          <w:sz w:val="28"/>
          <w:szCs w:val="28"/>
          <w:highlight w:val="none"/>
        </w:rPr>
        <w:t>第一部分 谈判邀请</w:t>
      </w:r>
    </w:p>
    <w:p>
      <w:pPr>
        <w:pStyle w:val="9"/>
        <w:rPr>
          <w:rFonts w:hint="eastAsia"/>
          <w:highlight w:val="none"/>
        </w:rPr>
      </w:pPr>
    </w:p>
    <w:p>
      <w:pPr>
        <w:pBdr>
          <w:top w:val="single" w:color="auto" w:sz="4" w:space="1"/>
          <w:left w:val="single" w:color="auto" w:sz="4" w:space="4"/>
          <w:bottom w:val="single" w:color="auto" w:sz="4" w:space="1"/>
          <w:right w:val="single" w:color="auto" w:sz="4" w:space="4"/>
        </w:pBdr>
        <w:spacing w:line="520" w:lineRule="exact"/>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 xml:space="preserve">临汾职业技术学院试验台、投射光学显微镜设备购置 </w:t>
      </w:r>
      <w:r>
        <w:rPr>
          <w:rFonts w:hint="eastAsia" w:ascii="仿宋" w:hAnsi="仿宋" w:eastAsia="仿宋"/>
          <w:bCs/>
          <w:sz w:val="28"/>
          <w:szCs w:val="28"/>
          <w:highlight w:val="none"/>
        </w:rPr>
        <w:t>的潜在报价人应在临汾市经济技术开发区河汾五路郭家庄A区2号楼2单元1002室获取采购文件，并于202</w:t>
      </w:r>
      <w:r>
        <w:rPr>
          <w:rFonts w:hint="eastAsia" w:ascii="仿宋" w:hAnsi="仿宋" w:eastAsia="仿宋"/>
          <w:bCs/>
          <w:sz w:val="28"/>
          <w:szCs w:val="28"/>
          <w:highlight w:val="none"/>
          <w:lang w:val="en-US" w:eastAsia="zh-CN"/>
        </w:rPr>
        <w:t>2</w:t>
      </w:r>
      <w:r>
        <w:rPr>
          <w:rFonts w:hint="eastAsia" w:ascii="仿宋" w:hAnsi="仿宋" w:eastAsia="仿宋"/>
          <w:bCs/>
          <w:sz w:val="28"/>
          <w:szCs w:val="28"/>
          <w:highlight w:val="none"/>
        </w:rPr>
        <w:t>年</w:t>
      </w:r>
      <w:r>
        <w:rPr>
          <w:rFonts w:hint="eastAsia" w:ascii="仿宋" w:hAnsi="仿宋" w:eastAsia="仿宋"/>
          <w:bCs/>
          <w:sz w:val="28"/>
          <w:szCs w:val="28"/>
          <w:highlight w:val="none"/>
          <w:lang w:val="en-US" w:eastAsia="zh-CN"/>
        </w:rPr>
        <w:t>08</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26</w:t>
      </w:r>
      <w:r>
        <w:rPr>
          <w:rFonts w:hint="eastAsia" w:ascii="仿宋" w:hAnsi="仿宋" w:eastAsia="仿宋"/>
          <w:bCs/>
          <w:sz w:val="28"/>
          <w:szCs w:val="28"/>
          <w:highlight w:val="none"/>
        </w:rPr>
        <w:t>日</w:t>
      </w:r>
      <w:r>
        <w:rPr>
          <w:rFonts w:hint="eastAsia" w:ascii="仿宋" w:hAnsi="仿宋" w:eastAsia="仿宋"/>
          <w:bCs/>
          <w:sz w:val="28"/>
          <w:szCs w:val="28"/>
          <w:highlight w:val="none"/>
          <w:lang w:val="en-US" w:eastAsia="zh-CN"/>
        </w:rPr>
        <w:t>09</w:t>
      </w:r>
      <w:r>
        <w:rPr>
          <w:rFonts w:hint="eastAsia" w:ascii="仿宋" w:hAnsi="仿宋" w:eastAsia="仿宋"/>
          <w:bCs/>
          <w:sz w:val="28"/>
          <w:szCs w:val="28"/>
          <w:highlight w:val="none"/>
        </w:rPr>
        <w:t>点</w:t>
      </w:r>
      <w:r>
        <w:rPr>
          <w:rFonts w:hint="eastAsia" w:ascii="仿宋" w:hAnsi="仿宋" w:eastAsia="仿宋"/>
          <w:bCs/>
          <w:sz w:val="28"/>
          <w:szCs w:val="28"/>
          <w:highlight w:val="none"/>
          <w:lang w:val="en-US" w:eastAsia="zh-CN"/>
        </w:rPr>
        <w:t>0</w:t>
      </w:r>
      <w:r>
        <w:rPr>
          <w:rFonts w:hint="eastAsia" w:ascii="仿宋" w:hAnsi="仿宋" w:eastAsia="仿宋"/>
          <w:bCs/>
          <w:sz w:val="28"/>
          <w:szCs w:val="28"/>
          <w:highlight w:val="none"/>
        </w:rPr>
        <w:t>0分</w:t>
      </w:r>
      <w:r>
        <w:rPr>
          <w:rFonts w:hint="eastAsia" w:ascii="仿宋" w:hAnsi="仿宋" w:eastAsia="仿宋"/>
          <w:bCs/>
          <w:sz w:val="28"/>
          <w:szCs w:val="28"/>
          <w:highlight w:val="none"/>
        </w:rPr>
        <w:t>（北京时间）前提交报价文件。</w:t>
      </w:r>
    </w:p>
    <w:p>
      <w:pPr>
        <w:pStyle w:val="3"/>
        <w:spacing w:before="0" w:after="0" w:line="520" w:lineRule="exact"/>
        <w:rPr>
          <w:rFonts w:ascii="黑体" w:hAnsi="黑体" w:cs="宋体"/>
          <w:bCs w:val="0"/>
          <w:sz w:val="28"/>
          <w:szCs w:val="28"/>
          <w:highlight w:val="none"/>
        </w:rPr>
      </w:pPr>
      <w:bookmarkStart w:id="0" w:name="_Toc35393798"/>
      <w:bookmarkStart w:id="1" w:name="_Toc28359012"/>
      <w:bookmarkStart w:id="2" w:name="_Toc35393629"/>
      <w:bookmarkStart w:id="3" w:name="_Toc28359089"/>
      <w:r>
        <w:rPr>
          <w:rFonts w:hint="eastAsia" w:ascii="黑体" w:hAnsi="黑体" w:cs="宋体"/>
          <w:bCs w:val="0"/>
          <w:sz w:val="28"/>
          <w:szCs w:val="28"/>
          <w:highlight w:val="none"/>
        </w:rPr>
        <w:t>一、项目基本情况</w:t>
      </w:r>
      <w:bookmarkEnd w:id="0"/>
      <w:bookmarkEnd w:id="1"/>
      <w:bookmarkEnd w:id="2"/>
      <w:bookmarkEnd w:id="3"/>
    </w:p>
    <w:p>
      <w:pPr>
        <w:pBdr>
          <w:top w:val="single" w:color="auto" w:sz="4" w:space="1"/>
          <w:left w:val="single" w:color="auto" w:sz="4" w:space="4"/>
          <w:bottom w:val="single" w:color="auto" w:sz="4" w:space="1"/>
          <w:right w:val="single" w:color="auto" w:sz="4" w:space="4"/>
        </w:pBdr>
        <w:spacing w:line="520" w:lineRule="exact"/>
        <w:ind w:firstLine="560" w:firstLineChars="200"/>
        <w:rPr>
          <w:rFonts w:hint="default" w:ascii="仿宋" w:hAnsi="仿宋" w:eastAsia="仿宋"/>
          <w:bCs/>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bCs/>
          <w:sz w:val="28"/>
          <w:szCs w:val="28"/>
          <w:highlight w:val="none"/>
        </w:rPr>
        <w:t>SXGYGC【202</w:t>
      </w:r>
      <w:r>
        <w:rPr>
          <w:rFonts w:hint="eastAsia" w:ascii="仿宋" w:hAnsi="仿宋" w:eastAsia="仿宋"/>
          <w:bCs/>
          <w:sz w:val="28"/>
          <w:szCs w:val="28"/>
          <w:highlight w:val="none"/>
          <w:lang w:val="en-US" w:eastAsia="zh-CN"/>
        </w:rPr>
        <w:t>2</w:t>
      </w: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025</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hint="eastAsia" w:ascii="仿宋" w:hAnsi="仿宋" w:eastAsia="仿宋"/>
          <w:bCs/>
          <w:sz w:val="28"/>
          <w:szCs w:val="28"/>
          <w:highlight w:val="none"/>
        </w:rPr>
      </w:pPr>
      <w:r>
        <w:rPr>
          <w:rFonts w:hint="eastAsia" w:ascii="仿宋" w:hAnsi="仿宋" w:eastAsia="仿宋"/>
          <w:bCs/>
          <w:sz w:val="28"/>
          <w:szCs w:val="28"/>
          <w:highlight w:val="none"/>
        </w:rPr>
        <w:t>项目名称：</w:t>
      </w:r>
      <w:r>
        <w:rPr>
          <w:rFonts w:hint="eastAsia" w:ascii="仿宋" w:hAnsi="仿宋" w:eastAsia="仿宋"/>
          <w:bCs/>
          <w:sz w:val="28"/>
          <w:szCs w:val="28"/>
          <w:highlight w:val="none"/>
          <w:lang w:val="en-US" w:eastAsia="zh-CN"/>
        </w:rPr>
        <w:t>临汾职业技术学院试验台、投射光学显微镜设备购置</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hint="eastAsia" w:ascii="仿宋" w:hAnsi="仿宋" w:eastAsia="仿宋"/>
          <w:bCs/>
          <w:sz w:val="28"/>
          <w:szCs w:val="28"/>
          <w:highlight w:val="none"/>
        </w:rPr>
      </w:pPr>
      <w:r>
        <w:rPr>
          <w:rFonts w:hint="eastAsia" w:ascii="仿宋" w:hAnsi="仿宋" w:eastAsia="仿宋"/>
          <w:bCs/>
          <w:sz w:val="28"/>
          <w:szCs w:val="28"/>
          <w:highlight w:val="none"/>
        </w:rPr>
        <w:t>采购方式：竞争性谈判</w:t>
      </w:r>
    </w:p>
    <w:p>
      <w:pPr>
        <w:pBdr>
          <w:top w:val="single" w:color="auto" w:sz="4" w:space="1"/>
          <w:left w:val="single" w:color="auto" w:sz="4" w:space="4"/>
          <w:bottom w:val="single" w:color="auto" w:sz="4" w:space="1"/>
          <w:right w:val="single" w:color="auto" w:sz="4" w:space="4"/>
        </w:pBdr>
        <w:spacing w:line="520" w:lineRule="exact"/>
        <w:ind w:firstLine="560" w:firstLineChars="200"/>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预算金额：</w:t>
      </w:r>
      <w:r>
        <w:rPr>
          <w:rFonts w:hint="eastAsia" w:ascii="仿宋" w:hAnsi="仿宋" w:eastAsia="仿宋"/>
          <w:bCs/>
          <w:sz w:val="28"/>
          <w:szCs w:val="28"/>
          <w:highlight w:val="none"/>
          <w:lang w:val="en-US" w:eastAsia="zh-CN"/>
        </w:rPr>
        <w:t>183800元</w:t>
      </w:r>
      <w:r>
        <w:rPr>
          <w:rFonts w:hint="eastAsia" w:ascii="仿宋" w:hAnsi="仿宋" w:eastAsia="仿宋"/>
          <w:bCs/>
          <w:sz w:val="28"/>
          <w:szCs w:val="28"/>
          <w:highlight w:val="none"/>
        </w:rPr>
        <w:br w:type="textWrapping"/>
      </w:r>
      <w:r>
        <w:rPr>
          <w:rFonts w:hint="eastAsia" w:ascii="仿宋" w:hAnsi="仿宋" w:eastAsia="仿宋"/>
          <w:bCs/>
          <w:sz w:val="28"/>
          <w:szCs w:val="28"/>
          <w:highlight w:val="none"/>
        </w:rPr>
        <w:t>最高限价：</w:t>
      </w:r>
      <w:r>
        <w:rPr>
          <w:rFonts w:hint="eastAsia" w:ascii="仿宋" w:hAnsi="仿宋" w:eastAsia="仿宋"/>
          <w:bCs/>
          <w:sz w:val="28"/>
          <w:szCs w:val="28"/>
          <w:highlight w:val="none"/>
          <w:lang w:val="en-US" w:eastAsia="zh-CN"/>
        </w:rPr>
        <w:t>183800元</w:t>
      </w:r>
    </w:p>
    <w:p>
      <w:pPr>
        <w:spacing w:line="52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采购需求：</w:t>
      </w:r>
    </w:p>
    <w:tbl>
      <w:tblPr>
        <w:tblStyle w:val="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181"/>
        <w:gridCol w:w="6094"/>
        <w:gridCol w:w="67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579" w:type="dxa"/>
            <w:noWrap w:val="0"/>
            <w:vAlign w:val="center"/>
          </w:tcPr>
          <w:p>
            <w:pPr>
              <w:jc w:val="center"/>
              <w:rPr>
                <w:rFonts w:hint="eastAsia"/>
                <w:vertAlign w:val="baseline"/>
              </w:rPr>
            </w:pPr>
            <w:r>
              <w:rPr>
                <w:rFonts w:hint="eastAsia" w:ascii="仿宋" w:hAnsi="仿宋" w:eastAsia="仿宋" w:cs="仿宋"/>
                <w:smallCaps w:val="0"/>
                <w:sz w:val="18"/>
                <w:szCs w:val="18"/>
              </w:rPr>
              <w:t>序号</w:t>
            </w:r>
          </w:p>
        </w:tc>
        <w:tc>
          <w:tcPr>
            <w:tcW w:w="1181" w:type="dxa"/>
            <w:noWrap w:val="0"/>
            <w:vAlign w:val="center"/>
          </w:tcPr>
          <w:p>
            <w:pPr>
              <w:jc w:val="center"/>
              <w:rPr>
                <w:rFonts w:hint="eastAsia"/>
                <w:vertAlign w:val="baseline"/>
              </w:rPr>
            </w:pPr>
            <w:r>
              <w:rPr>
                <w:rFonts w:hint="eastAsia" w:ascii="仿宋" w:hAnsi="仿宋" w:eastAsia="仿宋" w:cs="仿宋"/>
                <w:smallCaps w:val="0"/>
                <w:sz w:val="18"/>
                <w:szCs w:val="18"/>
              </w:rPr>
              <w:t>名称</w:t>
            </w:r>
          </w:p>
        </w:tc>
        <w:tc>
          <w:tcPr>
            <w:tcW w:w="6094" w:type="dxa"/>
            <w:noWrap w:val="0"/>
            <w:vAlign w:val="center"/>
          </w:tcPr>
          <w:p>
            <w:pPr>
              <w:jc w:val="center"/>
              <w:rPr>
                <w:rFonts w:hint="eastAsia"/>
                <w:vertAlign w:val="baseline"/>
              </w:rPr>
            </w:pPr>
            <w:r>
              <w:rPr>
                <w:rFonts w:hint="eastAsia" w:ascii="仿宋" w:hAnsi="仿宋" w:eastAsia="仿宋" w:cs="仿宋"/>
                <w:smallCaps w:val="0"/>
                <w:sz w:val="18"/>
                <w:szCs w:val="18"/>
                <w:lang w:val="en-US" w:eastAsia="zh-CN"/>
              </w:rPr>
              <w:t>规格及技术指标</w:t>
            </w:r>
          </w:p>
        </w:tc>
        <w:tc>
          <w:tcPr>
            <w:tcW w:w="675" w:type="dxa"/>
            <w:noWrap w:val="0"/>
            <w:vAlign w:val="center"/>
          </w:tcPr>
          <w:p>
            <w:pPr>
              <w:jc w:val="center"/>
              <w:rPr>
                <w:rFonts w:hint="eastAsia"/>
                <w:vertAlign w:val="baseline"/>
              </w:rPr>
            </w:pPr>
            <w:r>
              <w:rPr>
                <w:rFonts w:hint="eastAsia" w:ascii="仿宋" w:hAnsi="仿宋" w:eastAsia="仿宋" w:cs="仿宋"/>
                <w:smallCaps w:val="0"/>
                <w:sz w:val="18"/>
                <w:szCs w:val="18"/>
              </w:rPr>
              <w:t>数量</w:t>
            </w:r>
          </w:p>
        </w:tc>
        <w:tc>
          <w:tcPr>
            <w:tcW w:w="675" w:type="dxa"/>
            <w:noWrap w:val="0"/>
            <w:vAlign w:val="center"/>
          </w:tcPr>
          <w:p>
            <w:pPr>
              <w:jc w:val="center"/>
              <w:rPr>
                <w:rFonts w:hint="eastAsia"/>
                <w:vertAlign w:val="baseline"/>
              </w:rPr>
            </w:pPr>
            <w:r>
              <w:rPr>
                <w:rFonts w:hint="eastAsia" w:ascii="仿宋" w:hAnsi="仿宋" w:eastAsia="仿宋" w:cs="仿宋"/>
                <w:smallCaps w:val="0"/>
                <w:sz w:val="18"/>
                <w:szCs w:val="18"/>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579" w:type="dxa"/>
            <w:noWrap w:val="0"/>
            <w:vAlign w:val="center"/>
          </w:tcPr>
          <w:p>
            <w:pPr>
              <w:jc w:val="center"/>
              <w:rPr>
                <w:rFonts w:hint="eastAsia"/>
                <w:vertAlign w:val="baseline"/>
              </w:rPr>
            </w:pPr>
            <w:r>
              <w:rPr>
                <w:rFonts w:hint="eastAsia" w:ascii="仿宋" w:hAnsi="仿宋" w:eastAsia="仿宋" w:cs="仿宋"/>
                <w:smallCaps w:val="0"/>
                <w:sz w:val="18"/>
                <w:szCs w:val="18"/>
              </w:rPr>
              <w:t>1</w:t>
            </w:r>
          </w:p>
        </w:tc>
        <w:tc>
          <w:tcPr>
            <w:tcW w:w="1181" w:type="dxa"/>
            <w:noWrap w:val="0"/>
            <w:vAlign w:val="center"/>
          </w:tcPr>
          <w:p>
            <w:pPr>
              <w:jc w:val="center"/>
              <w:rPr>
                <w:rFonts w:hint="eastAsia"/>
                <w:vertAlign w:val="baseline"/>
              </w:rPr>
            </w:pPr>
            <w:r>
              <w:rPr>
                <w:rFonts w:hint="eastAsia" w:ascii="仿宋" w:hAnsi="仿宋" w:eastAsia="仿宋" w:cs="仿宋"/>
                <w:smallCaps w:val="0"/>
                <w:sz w:val="18"/>
                <w:szCs w:val="18"/>
              </w:rPr>
              <w:t>实验台</w:t>
            </w:r>
          </w:p>
        </w:tc>
        <w:tc>
          <w:tcPr>
            <w:tcW w:w="6094" w:type="dxa"/>
            <w:noWrap w:val="0"/>
            <w:vAlign w:val="center"/>
          </w:tcPr>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1.台面材质耐腐蚀、耐酸碱要求；上带试剂架，两端带水池，带电源插座；</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2.台面可承重大于 300kg/m2，可调脚；</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3.水龙头、水槽为实验室专用产品；</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4.带洗眼喷淋头；</w:t>
            </w:r>
          </w:p>
          <w:p>
            <w:pPr>
              <w:widowControl/>
              <w:spacing w:line="240" w:lineRule="exact"/>
              <w:jc w:val="left"/>
              <w:textAlignment w:val="center"/>
              <w:rPr>
                <w:rFonts w:hint="eastAsia"/>
                <w:vertAlign w:val="baseline"/>
              </w:rPr>
            </w:pPr>
            <w:r>
              <w:rPr>
                <w:rFonts w:hint="eastAsia" w:ascii="仿宋" w:hAnsi="仿宋" w:eastAsia="仿宋" w:cs="仿宋"/>
                <w:smallCaps w:val="0"/>
                <w:sz w:val="18"/>
                <w:szCs w:val="18"/>
              </w:rPr>
              <w:t>5.中央实验台的尺寸</w:t>
            </w:r>
            <w:r>
              <w:rPr>
                <w:rFonts w:hint="eastAsia" w:ascii="仿宋" w:hAnsi="仿宋" w:eastAsia="仿宋" w:cs="仿宋"/>
                <w:smallCaps w:val="0"/>
                <w:sz w:val="18"/>
                <w:szCs w:val="18"/>
                <w:lang w:eastAsia="zh-CN"/>
              </w:rPr>
              <w:t>：</w:t>
            </w:r>
            <w:r>
              <w:rPr>
                <w:rFonts w:hint="eastAsia" w:ascii="仿宋" w:hAnsi="仿宋" w:eastAsia="仿宋" w:cs="仿宋"/>
                <w:smallCaps w:val="0"/>
                <w:sz w:val="18"/>
                <w:szCs w:val="18"/>
              </w:rPr>
              <w:t>长×宽×高</w:t>
            </w:r>
            <w:r>
              <w:rPr>
                <w:rFonts w:hint="eastAsia" w:ascii="仿宋" w:hAnsi="仿宋" w:eastAsia="仿宋" w:cs="仿宋"/>
                <w:smallCaps w:val="0"/>
                <w:sz w:val="18"/>
                <w:szCs w:val="18"/>
                <w:lang w:val="en-US" w:eastAsia="zh-CN"/>
              </w:rPr>
              <w:t>≥</w:t>
            </w:r>
            <w:r>
              <w:rPr>
                <w:rFonts w:hint="eastAsia" w:ascii="仿宋" w:hAnsi="仿宋" w:eastAsia="仿宋" w:cs="仿宋"/>
                <w:smallCaps w:val="0"/>
                <w:sz w:val="18"/>
                <w:szCs w:val="18"/>
              </w:rPr>
              <w:t>7200mm×750mm×800mm；</w:t>
            </w:r>
          </w:p>
        </w:tc>
        <w:tc>
          <w:tcPr>
            <w:tcW w:w="675" w:type="dxa"/>
            <w:noWrap w:val="0"/>
            <w:vAlign w:val="center"/>
          </w:tcPr>
          <w:p>
            <w:pPr>
              <w:widowControl/>
              <w:jc w:val="center"/>
              <w:textAlignment w:val="center"/>
              <w:rPr>
                <w:rFonts w:hint="eastAsia"/>
                <w:vertAlign w:val="baseline"/>
              </w:rPr>
            </w:pPr>
            <w:r>
              <w:rPr>
                <w:rFonts w:hint="eastAsia" w:ascii="仿宋" w:hAnsi="仿宋" w:eastAsia="仿宋" w:cs="仿宋"/>
                <w:smallCaps w:val="0"/>
                <w:sz w:val="18"/>
                <w:szCs w:val="18"/>
                <w:lang w:val="en-US" w:eastAsia="zh-CN"/>
              </w:rPr>
              <w:t>12</w:t>
            </w:r>
          </w:p>
        </w:tc>
        <w:tc>
          <w:tcPr>
            <w:tcW w:w="675" w:type="dxa"/>
            <w:noWrap w:val="0"/>
            <w:vAlign w:val="center"/>
          </w:tcPr>
          <w:p>
            <w:pPr>
              <w:jc w:val="center"/>
              <w:rPr>
                <w:rFonts w:hint="eastAsia"/>
                <w:vertAlign w:val="baseline"/>
              </w:rPr>
            </w:pPr>
            <w:r>
              <w:rPr>
                <w:rFonts w:hint="eastAsia" w:ascii="仿宋" w:hAnsi="仿宋" w:eastAsia="仿宋" w:cs="仿宋"/>
                <w:smallCaps w:val="0"/>
                <w:sz w:val="18"/>
                <w:szCs w:val="18"/>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79" w:type="dxa"/>
            <w:noWrap w:val="0"/>
            <w:vAlign w:val="center"/>
          </w:tcPr>
          <w:p>
            <w:pPr>
              <w:jc w:val="center"/>
              <w:rPr>
                <w:rFonts w:hint="eastAsia"/>
                <w:vertAlign w:val="baseline"/>
              </w:rPr>
            </w:pPr>
            <w:r>
              <w:rPr>
                <w:rFonts w:hint="eastAsia" w:ascii="仿宋" w:hAnsi="仿宋" w:eastAsia="仿宋" w:cs="仿宋"/>
                <w:smallCaps w:val="0"/>
                <w:sz w:val="18"/>
                <w:szCs w:val="18"/>
              </w:rPr>
              <w:t>2</w:t>
            </w:r>
          </w:p>
        </w:tc>
        <w:tc>
          <w:tcPr>
            <w:tcW w:w="1181" w:type="dxa"/>
            <w:noWrap w:val="0"/>
            <w:vAlign w:val="center"/>
          </w:tcPr>
          <w:p>
            <w:pPr>
              <w:jc w:val="center"/>
              <w:rPr>
                <w:rFonts w:hint="eastAsia"/>
                <w:vertAlign w:val="baseline"/>
              </w:rPr>
            </w:pPr>
            <w:r>
              <w:rPr>
                <w:rFonts w:hint="eastAsia" w:ascii="仿宋" w:hAnsi="仿宋" w:eastAsia="仿宋" w:cs="仿宋"/>
                <w:smallCaps w:val="0"/>
                <w:sz w:val="18"/>
                <w:szCs w:val="18"/>
              </w:rPr>
              <w:t>生物显微镜</w:t>
            </w:r>
          </w:p>
        </w:tc>
        <w:tc>
          <w:tcPr>
            <w:tcW w:w="6094" w:type="dxa"/>
            <w:noWrap w:val="0"/>
            <w:vAlign w:val="center"/>
          </w:tcPr>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目镜配置：</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1.高眼点大视野平场目镜PLN10X/22mm，可带测微尺 </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2.高眼点大视野平场目镜PL15X/16mm</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物镜配置：</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1.无限远平场消色差物镜（2X、4X、10X、20X、40X、60X、100X） </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2.无限远平场相衬物镜（10X、20X、40X、100X)</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观察筒配置：</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1.铰链式双目观察头,360°旋转,瞳距:54mm-75mm </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2.铰链三目观察头，360°旋转,瞳距:54mm-75mm,</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3.分光比:双目:三目=50:50 </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4.铰链式数码观察头，360°旋转，瞳距:54mm-75mm，500万像素</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光学校正：</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1.国际最先进的无限远光学校正系统 </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2.物镜能完全独立克服轴向和纵向像差，成像清晰，分辨率高。</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载物台：</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1.175mm×145mm双层复合机械移动平台 移动范围:76mm×50mm.精度0.1mm </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2.187mm×166mm双层复合机械移动平台移动范围:80mm×55mm,精度0.1mm</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聚光镜：</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1.摇出式消色差聚光镜,数值孔径N.A.0.9 / 数值孔径N.A.1.2/0.22 </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2.相衬聚光镜,数值孔径N.A.1.25 / 干式暗场聚光镜,数值孔径N.A.0.9 </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3.油浸式暗场聚光镜,数值孔径N.A.1.25</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照明系统</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 xml:space="preserve">1.自适应100V-240V宽电压，6V30W卤素灯，预定中心，光强可调 </w:t>
            </w:r>
          </w:p>
          <w:p>
            <w:pPr>
              <w:widowControl/>
              <w:spacing w:line="240" w:lineRule="exact"/>
              <w:jc w:val="left"/>
              <w:textAlignment w:val="center"/>
              <w:rPr>
                <w:rFonts w:hint="eastAsia"/>
                <w:vertAlign w:val="baseline"/>
              </w:rPr>
            </w:pPr>
            <w:r>
              <w:rPr>
                <w:rFonts w:hint="eastAsia" w:ascii="仿宋" w:hAnsi="仿宋" w:eastAsia="仿宋" w:cs="仿宋"/>
                <w:smallCaps w:val="0"/>
                <w:sz w:val="18"/>
                <w:szCs w:val="18"/>
              </w:rPr>
              <w:t>2.自适应100V-240V宽电压，3W高亮度LED灯，预定中心，光强可调</w:t>
            </w:r>
          </w:p>
        </w:tc>
        <w:tc>
          <w:tcPr>
            <w:tcW w:w="675" w:type="dxa"/>
            <w:noWrap w:val="0"/>
            <w:vAlign w:val="center"/>
          </w:tcPr>
          <w:p>
            <w:pPr>
              <w:jc w:val="center"/>
              <w:rPr>
                <w:rFonts w:hint="eastAsia"/>
                <w:vertAlign w:val="baseline"/>
              </w:rPr>
            </w:pPr>
            <w:r>
              <w:rPr>
                <w:rFonts w:hint="eastAsia" w:ascii="仿宋" w:hAnsi="仿宋" w:eastAsia="仿宋" w:cs="仿宋"/>
                <w:smallCaps w:val="0"/>
                <w:sz w:val="18"/>
                <w:szCs w:val="18"/>
                <w:lang w:val="en-US" w:eastAsia="zh-CN"/>
              </w:rPr>
              <w:t>2</w:t>
            </w:r>
          </w:p>
        </w:tc>
        <w:tc>
          <w:tcPr>
            <w:tcW w:w="675" w:type="dxa"/>
            <w:noWrap w:val="0"/>
            <w:vAlign w:val="center"/>
          </w:tcPr>
          <w:p>
            <w:pPr>
              <w:jc w:val="center"/>
              <w:rPr>
                <w:rFonts w:hint="eastAsia"/>
                <w:vertAlign w:val="baseline"/>
              </w:rPr>
            </w:pPr>
            <w:r>
              <w:rPr>
                <w:rFonts w:hint="eastAsia" w:ascii="仿宋" w:hAnsi="仿宋" w:eastAsia="仿宋" w:cs="仿宋"/>
                <w:smallCaps w:val="0"/>
                <w:sz w:val="18"/>
                <w:szCs w:val="18"/>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579" w:type="dxa"/>
            <w:noWrap w:val="0"/>
            <w:vAlign w:val="center"/>
          </w:tcPr>
          <w:p>
            <w:pPr>
              <w:jc w:val="center"/>
              <w:rPr>
                <w:rFonts w:hint="eastAsia"/>
                <w:vertAlign w:val="baseline"/>
              </w:rPr>
            </w:pPr>
            <w:r>
              <w:rPr>
                <w:rFonts w:hint="eastAsia" w:ascii="仿宋" w:hAnsi="仿宋" w:eastAsia="仿宋" w:cs="仿宋"/>
                <w:smallCaps w:val="0"/>
                <w:sz w:val="18"/>
                <w:szCs w:val="18"/>
              </w:rPr>
              <w:t>3</w:t>
            </w:r>
          </w:p>
        </w:tc>
        <w:tc>
          <w:tcPr>
            <w:tcW w:w="1181" w:type="dxa"/>
            <w:noWrap w:val="0"/>
            <w:vAlign w:val="center"/>
          </w:tcPr>
          <w:p>
            <w:pPr>
              <w:jc w:val="center"/>
              <w:rPr>
                <w:rFonts w:hint="eastAsia"/>
                <w:vertAlign w:val="baseline"/>
              </w:rPr>
            </w:pPr>
            <w:r>
              <w:rPr>
                <w:rFonts w:hint="eastAsia" w:ascii="仿宋" w:hAnsi="仿宋" w:eastAsia="仿宋" w:cs="仿宋"/>
                <w:smallCaps w:val="0"/>
                <w:sz w:val="18"/>
                <w:szCs w:val="18"/>
              </w:rPr>
              <w:t>消毒设备</w:t>
            </w:r>
          </w:p>
        </w:tc>
        <w:tc>
          <w:tcPr>
            <w:tcW w:w="6094" w:type="dxa"/>
            <w:noWrap w:val="0"/>
            <w:vAlign w:val="center"/>
          </w:tcPr>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1.采用化学反应，以臭氧方式，进行消杀。</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2.可满足实验室的整体消杀，保证实验环境。</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3.功率：125W，防腐材料，体积不大于：130*120*150厘米。</w:t>
            </w:r>
          </w:p>
          <w:p>
            <w:pPr>
              <w:widowControl/>
              <w:spacing w:line="240" w:lineRule="exact"/>
              <w:jc w:val="left"/>
              <w:textAlignment w:val="center"/>
              <w:rPr>
                <w:rFonts w:hint="eastAsia" w:ascii="仿宋" w:hAnsi="仿宋" w:eastAsia="仿宋" w:cs="仿宋"/>
                <w:smallCaps w:val="0"/>
                <w:sz w:val="18"/>
                <w:szCs w:val="18"/>
              </w:rPr>
            </w:pPr>
            <w:r>
              <w:rPr>
                <w:rFonts w:hint="eastAsia" w:ascii="仿宋" w:hAnsi="仿宋" w:eastAsia="仿宋" w:cs="仿宋"/>
                <w:smallCaps w:val="0"/>
                <w:sz w:val="18"/>
                <w:szCs w:val="18"/>
              </w:rPr>
              <w:t>4.投标时提供设备的安装图示，以及和实验室配套使用的方式图示。</w:t>
            </w:r>
          </w:p>
          <w:p>
            <w:pPr>
              <w:widowControl/>
              <w:spacing w:line="240" w:lineRule="exact"/>
              <w:jc w:val="left"/>
              <w:textAlignment w:val="center"/>
              <w:rPr>
                <w:rFonts w:hint="eastAsia"/>
                <w:vertAlign w:val="baseline"/>
              </w:rPr>
            </w:pPr>
            <w:r>
              <w:rPr>
                <w:rFonts w:hint="eastAsia" w:ascii="仿宋" w:hAnsi="仿宋" w:eastAsia="仿宋" w:cs="仿宋"/>
                <w:smallCaps w:val="0"/>
                <w:sz w:val="18"/>
                <w:szCs w:val="18"/>
              </w:rPr>
              <w:t>5.有控制面板，设备所有的运行状态以及控制方式可通过面板操作。</w:t>
            </w:r>
          </w:p>
        </w:tc>
        <w:tc>
          <w:tcPr>
            <w:tcW w:w="675" w:type="dxa"/>
            <w:noWrap w:val="0"/>
            <w:vAlign w:val="center"/>
          </w:tcPr>
          <w:p>
            <w:pPr>
              <w:jc w:val="center"/>
              <w:rPr>
                <w:rFonts w:hint="eastAsia"/>
                <w:vertAlign w:val="baseline"/>
              </w:rPr>
            </w:pPr>
            <w:r>
              <w:rPr>
                <w:rFonts w:hint="eastAsia" w:ascii="仿宋" w:hAnsi="仿宋" w:eastAsia="仿宋" w:cs="仿宋"/>
                <w:smallCaps w:val="0"/>
                <w:sz w:val="18"/>
                <w:szCs w:val="18"/>
                <w:lang w:val="en-US" w:eastAsia="zh-CN"/>
              </w:rPr>
              <w:t>1</w:t>
            </w:r>
          </w:p>
        </w:tc>
        <w:tc>
          <w:tcPr>
            <w:tcW w:w="675" w:type="dxa"/>
            <w:noWrap w:val="0"/>
            <w:vAlign w:val="center"/>
          </w:tcPr>
          <w:p>
            <w:pPr>
              <w:jc w:val="center"/>
              <w:rPr>
                <w:rFonts w:hint="eastAsia"/>
                <w:vertAlign w:val="baseline"/>
              </w:rPr>
            </w:pPr>
            <w:r>
              <w:rPr>
                <w:rFonts w:hint="eastAsia" w:ascii="仿宋" w:hAnsi="仿宋" w:eastAsia="仿宋" w:cs="仿宋"/>
                <w:smallCaps w:val="0"/>
                <w:sz w:val="18"/>
                <w:szCs w:val="18"/>
                <w:lang w:val="en-US" w:eastAsia="zh-CN"/>
              </w:rPr>
              <w:t>台</w:t>
            </w:r>
          </w:p>
        </w:tc>
      </w:tr>
    </w:tbl>
    <w:p>
      <w:pPr>
        <w:pStyle w:val="4"/>
        <w:rPr>
          <w:rFonts w:hint="eastAsia"/>
        </w:rPr>
      </w:pP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①本项目共1包，报价人必须按</w:t>
      </w:r>
      <w:r>
        <w:rPr>
          <w:rFonts w:hint="eastAsia" w:ascii="仿宋" w:hAnsi="仿宋" w:eastAsia="仿宋" w:cs="仿宋"/>
          <w:sz w:val="28"/>
          <w:szCs w:val="28"/>
          <w:highlight w:val="none"/>
          <w:lang w:eastAsia="zh-CN"/>
        </w:rPr>
        <w:t>谈判文件的规定</w:t>
      </w:r>
      <w:r>
        <w:rPr>
          <w:rFonts w:hint="eastAsia" w:ascii="仿宋" w:hAnsi="仿宋" w:eastAsia="仿宋" w:cs="仿宋"/>
          <w:sz w:val="28"/>
          <w:szCs w:val="28"/>
          <w:highlight w:val="none"/>
        </w:rPr>
        <w:t>投标，所投内容必须完全符合本招标文件所列示内容。所采购的货物、服务符合国家强制性标准，具体需求详见谈判文件。</w:t>
      </w:r>
    </w:p>
    <w:p>
      <w:pPr>
        <w:pStyle w:val="9"/>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②范围包括：货物的供应、运输、安装、调试、培训和售后服务等。具体报价范围、采购范围及所应达到的具体要求，以本谈判文件中商务、技术和服务等相应规定为准。</w:t>
      </w:r>
    </w:p>
    <w:p>
      <w:pPr>
        <w:spacing w:line="520" w:lineRule="exact"/>
        <w:ind w:firstLine="560"/>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③供货地点：</w:t>
      </w:r>
      <w:r>
        <w:rPr>
          <w:rFonts w:hint="eastAsia" w:ascii="仿宋" w:hAnsi="仿宋" w:eastAsia="仿宋" w:cs="仿宋"/>
          <w:kern w:val="2"/>
          <w:sz w:val="28"/>
          <w:szCs w:val="28"/>
          <w:highlight w:val="none"/>
          <w:lang w:val="en-US" w:eastAsia="zh-CN" w:bidi="ar-SA"/>
        </w:rPr>
        <w:t>临汾职业技术学院。</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④供货期限：签订合同后15日内。</w:t>
      </w:r>
      <w:r>
        <w:rPr>
          <w:rFonts w:hint="eastAsia" w:ascii="仿宋" w:hAnsi="仿宋" w:eastAsia="仿宋" w:cs="仿宋"/>
          <w:kern w:val="2"/>
          <w:sz w:val="28"/>
          <w:szCs w:val="28"/>
          <w:highlight w:val="none"/>
          <w:lang w:val="en-US" w:eastAsia="zh-CN" w:bidi="ar-SA"/>
        </w:rPr>
        <w:br w:type="textWrapping"/>
      </w:r>
      <w:r>
        <w:rPr>
          <w:rFonts w:hint="eastAsia" w:ascii="仿宋" w:hAnsi="仿宋" w:eastAsia="仿宋" w:cs="仿宋"/>
          <w:kern w:val="2"/>
          <w:sz w:val="28"/>
          <w:szCs w:val="28"/>
          <w:highlight w:val="none"/>
          <w:lang w:val="en-US" w:eastAsia="zh-CN" w:bidi="ar-SA"/>
        </w:rPr>
        <w:t xml:space="preserve">    ⑤质量标准：符合相关规定并达到采购人验收标准。</w:t>
      </w:r>
    </w:p>
    <w:p>
      <w:pPr>
        <w:spacing w:line="520" w:lineRule="exact"/>
        <w:ind w:firstLine="560" w:firstLineChars="200"/>
        <w:rPr>
          <w:rFonts w:hint="eastAsia" w:ascii="仿宋" w:hAnsi="仿宋" w:eastAsia="仿宋" w:cs="仿宋"/>
          <w:sz w:val="24"/>
          <w:szCs w:val="24"/>
          <w:highlight w:val="none"/>
        </w:rPr>
      </w:pPr>
      <w:r>
        <w:rPr>
          <w:rFonts w:hint="eastAsia" w:ascii="仿宋" w:hAnsi="仿宋" w:eastAsia="仿宋" w:cs="仿宋"/>
          <w:sz w:val="28"/>
          <w:szCs w:val="28"/>
          <w:highlight w:val="none"/>
        </w:rPr>
        <w:t>⑥本项目不接受联合体。</w:t>
      </w:r>
      <w:bookmarkStart w:id="4" w:name="_Toc35393630"/>
      <w:bookmarkStart w:id="5" w:name="_Toc35393799"/>
      <w:bookmarkStart w:id="6" w:name="_Toc28359013"/>
      <w:bookmarkStart w:id="7" w:name="_Toc28359090"/>
    </w:p>
    <w:p>
      <w:pPr>
        <w:pStyle w:val="3"/>
        <w:spacing w:before="0" w:after="0" w:line="520" w:lineRule="exact"/>
        <w:rPr>
          <w:rFonts w:hint="eastAsia" w:ascii="黑体" w:hAnsi="黑体" w:cs="宋体"/>
          <w:bCs w:val="0"/>
          <w:sz w:val="28"/>
          <w:szCs w:val="28"/>
          <w:highlight w:val="none"/>
        </w:rPr>
      </w:pPr>
      <w:r>
        <w:rPr>
          <w:rFonts w:hint="eastAsia" w:ascii="黑体" w:hAnsi="黑体" w:cs="宋体"/>
          <w:bCs w:val="0"/>
          <w:sz w:val="28"/>
          <w:szCs w:val="28"/>
          <w:highlight w:val="none"/>
        </w:rPr>
        <w:t>二、报价人的资格要求：</w:t>
      </w:r>
      <w:bookmarkEnd w:id="4"/>
      <w:bookmarkEnd w:id="5"/>
      <w:bookmarkEnd w:id="6"/>
      <w:bookmarkEnd w:id="7"/>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①具有独立承担民事责任的能力；</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②具有良好的商业信誉和健全的财务会计制度； </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③具有履行合同所必需的设备和专业技术能力； </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④有依法缴纳税收和社会保障资金的良好记录；</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⑤参加此项采购活动前三年内，在经营活动中没有重大违法记录；</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⑥法律、行政法规规定的其他条件（详见谈判文件）；</w:t>
      </w:r>
    </w:p>
    <w:p>
      <w:pPr>
        <w:spacing w:line="520" w:lineRule="exact"/>
        <w:ind w:firstLine="280" w:firstLineChars="100"/>
        <w:rPr>
          <w:rFonts w:hint="eastAsia" w:ascii="仿宋" w:hAnsi="仿宋" w:eastAsia="仿宋" w:cs="仿宋"/>
          <w:sz w:val="28"/>
          <w:szCs w:val="28"/>
          <w:highlight w:val="none"/>
        </w:rPr>
      </w:pPr>
      <w:bookmarkStart w:id="8" w:name="_Toc28359014"/>
      <w:bookmarkStart w:id="9" w:name="_Toc28359091"/>
      <w:r>
        <w:rPr>
          <w:rFonts w:hint="eastAsia" w:ascii="仿宋" w:hAnsi="仿宋" w:eastAsia="仿宋" w:cs="仿宋"/>
          <w:sz w:val="28"/>
          <w:szCs w:val="28"/>
          <w:highlight w:val="none"/>
        </w:rPr>
        <w:t>2.落实采购政策需满足的资格要求：无；</w:t>
      </w:r>
    </w:p>
    <w:p>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①报价人不得为“信用中国”网站（www.creditchina.gov.cn）中列入失信被执行人和重大税收违法案件当事人名单的报价人，不得为“中国政府采购网”（www.ccgp.gov.cn）政府采购严重违法失信行为记录名单中被相关部门禁止参加政府采购活动的报价人；</w:t>
      </w:r>
    </w:p>
    <w:p>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②单位负责人为同一人或者存在直接控股、管理关系的不同报价人，不得参加同一合同项下的招标采购活动；</w:t>
      </w:r>
    </w:p>
    <w:p>
      <w:pPr>
        <w:pStyle w:val="9"/>
        <w:spacing w:line="520" w:lineRule="exact"/>
        <w:rPr>
          <w:rFonts w:hint="eastAsia" w:ascii="仿宋" w:hAnsi="仿宋" w:eastAsia="仿宋" w:cs="仿宋"/>
          <w:kern w:val="2"/>
          <w:sz w:val="28"/>
          <w:szCs w:val="28"/>
          <w:highlight w:val="none"/>
          <w:lang w:val="en-US" w:eastAsia="zh-CN" w:bidi="ar-SA"/>
        </w:rPr>
      </w:pPr>
      <w:bookmarkStart w:id="42" w:name="_GoBack"/>
      <w:r>
        <w:rPr>
          <w:rFonts w:hint="eastAsia" w:ascii="仿宋" w:hAnsi="仿宋" w:eastAsia="仿宋" w:cs="仿宋"/>
          <w:kern w:val="2"/>
          <w:sz w:val="28"/>
          <w:szCs w:val="28"/>
          <w:highlight w:val="none"/>
          <w:lang w:val="en-US" w:eastAsia="zh-CN" w:bidi="ar-SA"/>
        </w:rPr>
        <w:t>③报价人必须按谈判文件的规定投标，具体报价范围、服务范围及所应达到的具体要求，以本报价文件中商务、技术和服务等相应规定为准。</w:t>
      </w:r>
    </w:p>
    <w:p>
      <w:pPr>
        <w:spacing w:line="520" w:lineRule="exact"/>
        <w:ind w:firstLine="280" w:firstLineChars="1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4.报价人领取谈判文件须携带的资料（应为合法有效期内的）：</w:t>
      </w:r>
    </w:p>
    <w:p>
      <w:pPr>
        <w:spacing w:line="520" w:lineRule="exact"/>
        <w:ind w:firstLine="554" w:firstLineChars="198"/>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①法定代表人身份证；</w:t>
      </w:r>
    </w:p>
    <w:p>
      <w:pPr>
        <w:spacing w:line="520" w:lineRule="exact"/>
        <w:ind w:firstLine="554" w:firstLineChars="198"/>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②如报价人代表不是法定代表人，报价人须持有法人代表签字确认的法定代表人授权委托书及本人身份证（原件）；</w:t>
      </w:r>
    </w:p>
    <w:p>
      <w:pPr>
        <w:pStyle w:val="9"/>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③企业组织机构代码证副本，企业税务登记证副本，企业法人营业执照副本（或者三证合一的营业执照原件）；</w:t>
      </w:r>
      <w:r>
        <w:rPr>
          <w:rFonts w:hint="eastAsia" w:ascii="仿宋" w:hAnsi="仿宋" w:eastAsia="仿宋" w:cs="仿宋"/>
          <w:kern w:val="2"/>
          <w:sz w:val="28"/>
          <w:szCs w:val="28"/>
          <w:highlight w:val="none"/>
          <w:lang w:val="en-US" w:eastAsia="zh-CN" w:bidi="ar-SA"/>
        </w:rPr>
        <w:br w:type="textWrapping"/>
      </w:r>
      <w:r>
        <w:rPr>
          <w:rFonts w:hint="eastAsia" w:ascii="仿宋" w:hAnsi="仿宋" w:eastAsia="仿宋" w:cs="仿宋"/>
          <w:kern w:val="2"/>
          <w:sz w:val="28"/>
          <w:szCs w:val="28"/>
          <w:highlight w:val="none"/>
          <w:lang w:val="en-US" w:eastAsia="zh-CN" w:bidi="ar-SA"/>
        </w:rPr>
        <w:t xml:space="preserve">    ④企业基本账户开户许可证或基本账户存款信息；</w:t>
      </w:r>
    </w:p>
    <w:p>
      <w:pPr>
        <w:pStyle w:val="9"/>
        <w:spacing w:line="52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⑤提供报价截止日前报价人最近一次依法缴纳税收的相应证明或第三方代缴凭证（如银行代扣凭据）扫描件，（如为依法免税的须提供相应的证明文件）；</w:t>
      </w:r>
    </w:p>
    <w:p>
      <w:pPr>
        <w:pStyle w:val="10"/>
        <w:spacing w:line="520" w:lineRule="exact"/>
        <w:ind w:firstLine="56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⑥提供报价截止日前报价人最近一次缴纳社会保险的凭据（近一年内缴纳任意一项社会保险：养老保险、医疗保险、工伤保险、失业保险、工商保险的凭据，专用收据或社会保险缴纳清单或银行代收的凭据或能证明已缴纳社会保险的其他材料）或第三方代缴凭证（如银行代扣凭据）扫描件，（如为依法不需要缴纳社会保障资金的须提供相应的证明文件）；</w:t>
      </w:r>
    </w:p>
    <w:p>
      <w:pPr>
        <w:spacing w:line="520" w:lineRule="exact"/>
        <w:ind w:firstLine="560" w:firstLineChars="200"/>
        <w:rPr>
          <w:rFonts w:hint="eastAsia" w:ascii="仿宋" w:hAnsi="仿宋" w:eastAsia="仿宋" w:cs="仿宋"/>
          <w:kern w:val="2"/>
          <w:sz w:val="28"/>
          <w:szCs w:val="28"/>
          <w:highlight w:val="none"/>
          <w:lang w:val="en-US" w:eastAsia="zh-CN" w:bidi="ar-SA"/>
        </w:rPr>
      </w:pPr>
      <w:bookmarkStart w:id="10" w:name="_Toc35393631"/>
      <w:bookmarkStart w:id="11" w:name="_Toc35393800"/>
      <w:r>
        <w:rPr>
          <w:rFonts w:hint="eastAsia" w:ascii="仿宋" w:hAnsi="仿宋" w:eastAsia="仿宋" w:cs="仿宋"/>
          <w:kern w:val="2"/>
          <w:sz w:val="28"/>
          <w:szCs w:val="28"/>
          <w:highlight w:val="none"/>
          <w:lang w:val="en-US" w:eastAsia="zh-CN" w:bidi="ar-SA"/>
        </w:rPr>
        <w:t>⑦报价人需提供2020年或2021年度的财务审计报告或其基本户开户银行出具的资信证明或专业担保机构出具的磋商担保函（审计报告须符合国家相关规定且内容中不得有仅供招投标使用等字样，原件备查）；</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⑧信用中国网站(www.creditchina.gov.cn)和中国政府采购网(www.ccgp.gov.cn)的信用查询记录(本项目公告发布日期内)的网页打印件；</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⑨报价人承诺书承诺内容:报价人报名时提供的以上所有资料均真实有效，如有虚假，自愿放弃投标资格（格式自拟）；</w:t>
      </w:r>
    </w:p>
    <w:p>
      <w:pPr>
        <w:spacing w:line="52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⑩报价人资格条件中所需的其他资料。</w:t>
      </w:r>
    </w:p>
    <w:p>
      <w:pPr>
        <w:pStyle w:val="10"/>
        <w:spacing w:line="560" w:lineRule="exact"/>
        <w:ind w:firstLine="6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报价人需提供上述资料的原件或加盖单位公章的清晰复印件1套（按顺序整理，胶装成册）。</w:t>
      </w:r>
    </w:p>
    <w:p>
      <w:pPr>
        <w:pStyle w:val="10"/>
        <w:spacing w:line="560" w:lineRule="exact"/>
        <w:ind w:firstLine="0" w:firstLineChars="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三、获取采购文件</w:t>
      </w:r>
      <w:bookmarkEnd w:id="8"/>
      <w:bookmarkEnd w:id="9"/>
      <w:bookmarkEnd w:id="10"/>
      <w:bookmarkEnd w:id="11"/>
    </w:p>
    <w:p>
      <w:pPr>
        <w:pStyle w:val="10"/>
        <w:spacing w:line="560" w:lineRule="exact"/>
        <w:ind w:left="1399" w:leftChars="266" w:hanging="840" w:hanging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时间：2022年08月17日至2022年08月19日，每天上午09：00至12:00，下午15:00至18:00（北京时间，法定节假日除外 ）</w:t>
      </w:r>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地点：临汾市经济技术开发区河汾五路郭家庄A区2号楼2单元</w:t>
      </w:r>
    </w:p>
    <w:p>
      <w:pPr>
        <w:spacing w:line="560" w:lineRule="exact"/>
        <w:ind w:firstLine="1400" w:firstLineChars="5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1002室</w:t>
      </w:r>
    </w:p>
    <w:p>
      <w:pPr>
        <w:spacing w:line="560" w:lineRule="exact"/>
        <w:ind w:firstLine="54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方式：现场领取</w:t>
      </w:r>
    </w:p>
    <w:p>
      <w:pPr>
        <w:spacing w:line="560" w:lineRule="exact"/>
        <w:ind w:firstLine="54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售价：300元（谈判文件售后不退）</w:t>
      </w:r>
    </w:p>
    <w:p>
      <w:pPr>
        <w:pStyle w:val="3"/>
        <w:spacing w:before="0" w:after="0" w:line="560" w:lineRule="exact"/>
        <w:rPr>
          <w:rFonts w:hint="eastAsia" w:ascii="仿宋" w:hAnsi="仿宋" w:eastAsia="仿宋" w:cs="仿宋"/>
          <w:kern w:val="2"/>
          <w:sz w:val="28"/>
          <w:szCs w:val="28"/>
          <w:highlight w:val="none"/>
          <w:lang w:val="en-US" w:eastAsia="zh-CN" w:bidi="ar-SA"/>
        </w:rPr>
      </w:pPr>
      <w:bookmarkStart w:id="12" w:name="_Toc35393801"/>
      <w:bookmarkStart w:id="13" w:name="_Toc28359015"/>
      <w:bookmarkStart w:id="14" w:name="_Toc28359092"/>
      <w:bookmarkStart w:id="15" w:name="_Toc35393632"/>
      <w:r>
        <w:rPr>
          <w:rFonts w:hint="eastAsia" w:ascii="仿宋" w:hAnsi="仿宋" w:eastAsia="仿宋" w:cs="仿宋"/>
          <w:kern w:val="2"/>
          <w:sz w:val="28"/>
          <w:szCs w:val="28"/>
          <w:highlight w:val="none"/>
          <w:lang w:val="en-US" w:eastAsia="zh-CN" w:bidi="ar-SA"/>
        </w:rPr>
        <w:t>四、报价文件提交</w:t>
      </w:r>
      <w:bookmarkEnd w:id="12"/>
      <w:bookmarkEnd w:id="13"/>
      <w:bookmarkEnd w:id="14"/>
      <w:bookmarkEnd w:id="15"/>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截止时间：2022年08月26日09点00分（北京时间）</w:t>
      </w:r>
    </w:p>
    <w:p>
      <w:pPr>
        <w:spacing w:line="560" w:lineRule="exact"/>
        <w:ind w:left="1959" w:leftChars="266" w:hanging="1400" w:hangingChars="5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    点：临汾市经济技术开发区河汾五路郭家庄A区2号楼2单元1002室</w:t>
      </w:r>
    </w:p>
    <w:p>
      <w:pPr>
        <w:pStyle w:val="3"/>
        <w:spacing w:before="0" w:after="0" w:line="560" w:lineRule="exact"/>
        <w:rPr>
          <w:rFonts w:hint="eastAsia" w:ascii="仿宋" w:hAnsi="仿宋" w:eastAsia="仿宋" w:cs="仿宋"/>
          <w:kern w:val="2"/>
          <w:sz w:val="28"/>
          <w:szCs w:val="28"/>
          <w:highlight w:val="none"/>
          <w:lang w:val="en-US" w:eastAsia="zh-CN" w:bidi="ar-SA"/>
        </w:rPr>
      </w:pPr>
      <w:bookmarkStart w:id="16" w:name="_Toc35393633"/>
      <w:bookmarkStart w:id="17" w:name="_Toc35393802"/>
      <w:bookmarkStart w:id="18" w:name="_Toc28359093"/>
      <w:bookmarkStart w:id="19" w:name="_Toc28359016"/>
      <w:r>
        <w:rPr>
          <w:rFonts w:hint="eastAsia" w:ascii="仿宋" w:hAnsi="仿宋" w:eastAsia="仿宋" w:cs="仿宋"/>
          <w:kern w:val="2"/>
          <w:sz w:val="28"/>
          <w:szCs w:val="28"/>
          <w:highlight w:val="none"/>
          <w:lang w:val="en-US" w:eastAsia="zh-CN" w:bidi="ar-SA"/>
        </w:rPr>
        <w:t>五、开启</w:t>
      </w:r>
      <w:bookmarkEnd w:id="16"/>
      <w:bookmarkEnd w:id="17"/>
      <w:bookmarkEnd w:id="18"/>
      <w:bookmarkEnd w:id="19"/>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时间：2022年08月26日09点00分（北京时间）</w:t>
      </w:r>
    </w:p>
    <w:p>
      <w:pPr>
        <w:spacing w:line="560" w:lineRule="exact"/>
        <w:ind w:left="1399" w:leftChars="266" w:hanging="840" w:hanging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地点：临汾市经济技术开发区河汾五路郭家庄A区2号楼2单元1002室</w:t>
      </w:r>
    </w:p>
    <w:p>
      <w:pPr>
        <w:pStyle w:val="3"/>
        <w:spacing w:before="0" w:after="0" w:line="560" w:lineRule="exact"/>
        <w:rPr>
          <w:rFonts w:hint="eastAsia" w:ascii="仿宋" w:hAnsi="仿宋" w:eastAsia="仿宋" w:cs="仿宋"/>
          <w:kern w:val="2"/>
          <w:sz w:val="28"/>
          <w:szCs w:val="28"/>
          <w:highlight w:val="none"/>
          <w:lang w:val="en-US" w:eastAsia="zh-CN" w:bidi="ar-SA"/>
        </w:rPr>
      </w:pPr>
      <w:bookmarkStart w:id="20" w:name="_Toc28359017"/>
      <w:bookmarkStart w:id="21" w:name="_Toc35393803"/>
      <w:bookmarkStart w:id="22" w:name="_Toc28359094"/>
      <w:bookmarkStart w:id="23" w:name="_Toc35393634"/>
      <w:r>
        <w:rPr>
          <w:rFonts w:hint="eastAsia" w:ascii="仿宋" w:hAnsi="仿宋" w:eastAsia="仿宋" w:cs="仿宋"/>
          <w:kern w:val="2"/>
          <w:sz w:val="28"/>
          <w:szCs w:val="28"/>
          <w:highlight w:val="none"/>
          <w:lang w:val="en-US" w:eastAsia="zh-CN" w:bidi="ar-SA"/>
        </w:rPr>
        <w:t>六、公告期限</w:t>
      </w:r>
      <w:bookmarkEnd w:id="20"/>
      <w:bookmarkEnd w:id="21"/>
      <w:bookmarkEnd w:id="22"/>
      <w:bookmarkEnd w:id="23"/>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自本公告发布之日起3个工作日。</w:t>
      </w:r>
    </w:p>
    <w:p>
      <w:pPr>
        <w:pStyle w:val="3"/>
        <w:numPr>
          <w:ilvl w:val="0"/>
          <w:numId w:val="1"/>
        </w:numPr>
        <w:spacing w:before="0" w:after="0" w:line="560" w:lineRule="exact"/>
        <w:rPr>
          <w:rFonts w:hint="eastAsia" w:ascii="仿宋" w:hAnsi="仿宋" w:eastAsia="仿宋" w:cs="仿宋"/>
          <w:kern w:val="2"/>
          <w:sz w:val="28"/>
          <w:szCs w:val="28"/>
          <w:highlight w:val="none"/>
          <w:lang w:val="en-US" w:eastAsia="zh-CN" w:bidi="ar-SA"/>
        </w:rPr>
      </w:pPr>
      <w:bookmarkStart w:id="24" w:name="_Toc35393635"/>
      <w:bookmarkStart w:id="25" w:name="_Toc35393804"/>
      <w:r>
        <w:rPr>
          <w:rFonts w:hint="eastAsia" w:ascii="仿宋" w:hAnsi="仿宋" w:eastAsia="仿宋" w:cs="仿宋"/>
          <w:kern w:val="2"/>
          <w:sz w:val="28"/>
          <w:szCs w:val="28"/>
          <w:highlight w:val="none"/>
          <w:lang w:val="en-US" w:eastAsia="zh-CN" w:bidi="ar-SA"/>
        </w:rPr>
        <w:t>其他补充事宜</w:t>
      </w:r>
      <w:bookmarkEnd w:id="24"/>
      <w:bookmarkEnd w:id="25"/>
    </w:p>
    <w:p>
      <w:pPr>
        <w:numPr>
          <w:ilvl w:val="0"/>
          <w:numId w:val="2"/>
        </w:num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本公告同时在《山西招标网》发布：</w:t>
      </w:r>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有关本项目的变更、补充、终止等内容将通过上述网站公布，此类公告不在书面进行通知。各潜在报价人有义务在采购活动期间浏览上述网站，采购人（或采购代理机构）在上述网站公布的与本次采购项目有关的信息均视为已送达各潜在报价人。各潜在报价人因自身原因未关注到此公告并造成损失的，责任自负。</w:t>
      </w:r>
    </w:p>
    <w:p>
      <w:pPr>
        <w:spacing w:line="560" w:lineRule="exact"/>
        <w:ind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2、届时请报价人的法定代表人或其授权的报价人代表出席开标仪式（报价文件提交截止时间后送达或提交的文件将被拒收 ）。 </w:t>
      </w:r>
    </w:p>
    <w:p>
      <w:pPr>
        <w:pStyle w:val="3"/>
        <w:spacing w:before="0" w:after="0" w:line="560" w:lineRule="exact"/>
        <w:rPr>
          <w:rFonts w:hint="eastAsia" w:ascii="仿宋" w:hAnsi="仿宋" w:eastAsia="仿宋" w:cs="仿宋"/>
          <w:kern w:val="2"/>
          <w:sz w:val="28"/>
          <w:szCs w:val="28"/>
          <w:highlight w:val="none"/>
          <w:lang w:val="en-US" w:eastAsia="zh-CN" w:bidi="ar-SA"/>
        </w:rPr>
      </w:pPr>
      <w:bookmarkStart w:id="26" w:name="_Toc28359018"/>
      <w:bookmarkStart w:id="27" w:name="_Toc35393636"/>
      <w:bookmarkStart w:id="28" w:name="_Toc35393805"/>
      <w:bookmarkStart w:id="29" w:name="_Toc28359095"/>
      <w:r>
        <w:rPr>
          <w:rFonts w:hint="eastAsia" w:ascii="仿宋" w:hAnsi="仿宋" w:eastAsia="仿宋" w:cs="仿宋"/>
          <w:kern w:val="2"/>
          <w:sz w:val="28"/>
          <w:szCs w:val="28"/>
          <w:highlight w:val="none"/>
          <w:lang w:val="en-US" w:eastAsia="zh-CN" w:bidi="ar-SA"/>
        </w:rPr>
        <w:t>八、凡对本次采购提出询问，请按以下方式联系。</w:t>
      </w:r>
      <w:bookmarkEnd w:id="26"/>
      <w:bookmarkEnd w:id="27"/>
      <w:bookmarkEnd w:id="28"/>
      <w:bookmarkEnd w:id="29"/>
    </w:p>
    <w:p>
      <w:pPr>
        <w:spacing w:line="560" w:lineRule="exact"/>
        <w:ind w:firstLine="840" w:firstLineChars="300"/>
        <w:rPr>
          <w:rFonts w:hint="eastAsia" w:ascii="仿宋" w:hAnsi="仿宋" w:eastAsia="仿宋" w:cs="仿宋"/>
          <w:kern w:val="2"/>
          <w:sz w:val="28"/>
          <w:szCs w:val="28"/>
          <w:highlight w:val="none"/>
          <w:lang w:val="en-US" w:eastAsia="zh-CN" w:bidi="ar-SA"/>
        </w:rPr>
      </w:pPr>
      <w:bookmarkStart w:id="30" w:name="_Toc28359019"/>
      <w:bookmarkStart w:id="31" w:name="_Toc28359096"/>
      <w:bookmarkStart w:id="32" w:name="_Toc35393806"/>
      <w:bookmarkStart w:id="33" w:name="_Toc35393637"/>
      <w:r>
        <w:rPr>
          <w:rFonts w:hint="eastAsia" w:ascii="仿宋" w:hAnsi="仿宋" w:eastAsia="仿宋" w:cs="仿宋"/>
          <w:kern w:val="2"/>
          <w:sz w:val="28"/>
          <w:szCs w:val="28"/>
          <w:highlight w:val="none"/>
          <w:lang w:val="en-US" w:eastAsia="zh-CN" w:bidi="ar-SA"/>
        </w:rPr>
        <w:t>1.采购人信息</w:t>
      </w:r>
      <w:bookmarkEnd w:id="30"/>
      <w:bookmarkEnd w:id="31"/>
      <w:bookmarkEnd w:id="32"/>
      <w:bookmarkEnd w:id="33"/>
    </w:p>
    <w:p>
      <w:pPr>
        <w:spacing w:line="56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名    称：临汾职业技术学院</w:t>
      </w:r>
    </w:p>
    <w:p>
      <w:pPr>
        <w:spacing w:line="56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    址：临汾市尧都区埝下村</w:t>
      </w:r>
    </w:p>
    <w:p>
      <w:pPr>
        <w:spacing w:line="560" w:lineRule="exact"/>
        <w:ind w:firstLine="840" w:firstLineChars="3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 系 人：梁先生</w:t>
      </w:r>
    </w:p>
    <w:p>
      <w:pPr>
        <w:spacing w:line="560" w:lineRule="exact"/>
        <w:ind w:firstLine="840" w:firstLineChars="3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联系方式：13834335756</w:t>
      </w:r>
    </w:p>
    <w:p>
      <w:pPr>
        <w:pStyle w:val="3"/>
        <w:spacing w:before="0" w:after="0" w:line="560" w:lineRule="exact"/>
        <w:ind w:firstLine="843" w:firstLineChars="300"/>
        <w:rPr>
          <w:rFonts w:hint="eastAsia" w:ascii="仿宋" w:hAnsi="仿宋" w:eastAsia="仿宋" w:cs="仿宋"/>
          <w:kern w:val="2"/>
          <w:sz w:val="28"/>
          <w:szCs w:val="28"/>
          <w:highlight w:val="none"/>
          <w:lang w:val="en-US" w:eastAsia="zh-CN" w:bidi="ar-SA"/>
        </w:rPr>
      </w:pPr>
      <w:bookmarkStart w:id="34" w:name="_Toc28359097"/>
      <w:bookmarkStart w:id="35" w:name="_Toc28359020"/>
      <w:bookmarkStart w:id="36" w:name="_Toc35393807"/>
      <w:bookmarkStart w:id="37" w:name="_Toc35393638"/>
    </w:p>
    <w:p>
      <w:pPr>
        <w:pStyle w:val="3"/>
        <w:spacing w:before="0" w:after="0" w:line="560" w:lineRule="exact"/>
        <w:ind w:firstLine="843"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2.采购代理机构信息</w:t>
      </w:r>
      <w:bookmarkEnd w:id="34"/>
      <w:bookmarkEnd w:id="35"/>
      <w:bookmarkEnd w:id="36"/>
      <w:bookmarkEnd w:id="37"/>
    </w:p>
    <w:p>
      <w:pPr>
        <w:spacing w:line="56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名    称：山西公盈工程项目管理有限公司</w:t>
      </w:r>
    </w:p>
    <w:p>
      <w:pPr>
        <w:spacing w:line="560" w:lineRule="exact"/>
        <w:ind w:left="2238" w:leftChars="399" w:hanging="1400" w:hangingChars="5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地　　址：临汾市经济技术开发区河汾五路郭家庄A区2号楼2单元1002室</w:t>
      </w:r>
    </w:p>
    <w:p>
      <w:pPr>
        <w:spacing w:line="56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联系方式：0357-5363000</w:t>
      </w:r>
    </w:p>
    <w:p>
      <w:pPr>
        <w:pStyle w:val="3"/>
        <w:spacing w:before="0" w:after="0" w:line="560" w:lineRule="exact"/>
        <w:ind w:firstLine="843" w:firstLineChars="300"/>
        <w:rPr>
          <w:rFonts w:hint="eastAsia" w:ascii="仿宋" w:hAnsi="仿宋" w:eastAsia="仿宋" w:cs="仿宋"/>
          <w:kern w:val="2"/>
          <w:sz w:val="28"/>
          <w:szCs w:val="28"/>
          <w:highlight w:val="none"/>
          <w:lang w:val="en-US" w:eastAsia="zh-CN" w:bidi="ar-SA"/>
        </w:rPr>
      </w:pPr>
      <w:bookmarkStart w:id="38" w:name="_Toc35393639"/>
      <w:bookmarkStart w:id="39" w:name="_Toc35393808"/>
      <w:bookmarkStart w:id="40" w:name="_Toc28359098"/>
      <w:bookmarkStart w:id="41" w:name="_Toc28359021"/>
      <w:r>
        <w:rPr>
          <w:rFonts w:hint="eastAsia" w:ascii="仿宋" w:hAnsi="仿宋" w:eastAsia="仿宋" w:cs="仿宋"/>
          <w:kern w:val="2"/>
          <w:sz w:val="28"/>
          <w:szCs w:val="28"/>
          <w:highlight w:val="none"/>
          <w:lang w:val="en-US" w:eastAsia="zh-CN" w:bidi="ar-SA"/>
        </w:rPr>
        <w:t>3.项目联系方式</w:t>
      </w:r>
      <w:bookmarkEnd w:id="38"/>
      <w:bookmarkEnd w:id="39"/>
      <w:bookmarkEnd w:id="40"/>
      <w:bookmarkEnd w:id="41"/>
    </w:p>
    <w:p>
      <w:pPr>
        <w:pStyle w:val="5"/>
        <w:spacing w:line="56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项目联系人：任女士</w:t>
      </w:r>
    </w:p>
    <w:p>
      <w:pPr>
        <w:spacing w:line="560" w:lineRule="exact"/>
        <w:ind w:firstLine="840" w:firstLineChars="3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联系方式：0357-5363000</w:t>
      </w:r>
    </w:p>
    <w:p>
      <w:pPr>
        <w:spacing w:line="460" w:lineRule="exact"/>
        <w:jc w:val="right"/>
        <w:rPr>
          <w:rFonts w:hint="eastAsia" w:ascii="仿宋" w:hAnsi="仿宋" w:eastAsia="仿宋" w:cs="仿宋"/>
          <w:kern w:val="2"/>
          <w:sz w:val="28"/>
          <w:szCs w:val="28"/>
          <w:highlight w:val="none"/>
          <w:lang w:val="en-US" w:eastAsia="zh-CN" w:bidi="ar-SA"/>
        </w:rPr>
      </w:pPr>
    </w:p>
    <w:p>
      <w:pPr>
        <w:spacing w:line="460" w:lineRule="exact"/>
        <w:jc w:val="right"/>
        <w:rPr>
          <w:rFonts w:hint="eastAsia" w:ascii="仿宋" w:hAnsi="仿宋" w:eastAsia="仿宋" w:cs="仿宋"/>
          <w:kern w:val="2"/>
          <w:sz w:val="28"/>
          <w:szCs w:val="28"/>
          <w:highlight w:val="none"/>
          <w:lang w:val="en-US" w:eastAsia="zh-CN" w:bidi="ar-SA"/>
        </w:rPr>
      </w:pPr>
    </w:p>
    <w:p>
      <w:pPr>
        <w:spacing w:line="460" w:lineRule="exact"/>
        <w:jc w:val="right"/>
        <w:rPr>
          <w:rFonts w:hint="eastAsia" w:ascii="仿宋" w:hAnsi="仿宋" w:eastAsia="仿宋" w:cs="仿宋"/>
          <w:kern w:val="2"/>
          <w:sz w:val="28"/>
          <w:szCs w:val="28"/>
          <w:highlight w:val="none"/>
          <w:lang w:val="en-US" w:eastAsia="zh-CN" w:bidi="ar-SA"/>
        </w:rPr>
      </w:pPr>
    </w:p>
    <w:p>
      <w:pPr>
        <w:spacing w:line="460" w:lineRule="exact"/>
        <w:jc w:val="righ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山西公盈工程项目管理有限公司</w:t>
      </w:r>
    </w:p>
    <w:p>
      <w:pP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 xml:space="preserve">                                    2022年08月17日   </w:t>
      </w:r>
    </w:p>
    <w:bookmarkEnd w:id="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D40C8"/>
    <w:multiLevelType w:val="singleLevel"/>
    <w:tmpl w:val="E82D40C8"/>
    <w:lvl w:ilvl="0" w:tentative="0">
      <w:start w:val="7"/>
      <w:numFmt w:val="chineseCounting"/>
      <w:suff w:val="nothing"/>
      <w:lvlText w:val="%1、"/>
      <w:lvlJc w:val="left"/>
      <w:rPr>
        <w:rFonts w:hint="eastAsia"/>
      </w:rPr>
    </w:lvl>
  </w:abstractNum>
  <w:abstractNum w:abstractNumId="1">
    <w:nsid w:val="2CA10493"/>
    <w:multiLevelType w:val="singleLevel"/>
    <w:tmpl w:val="2CA104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TY1MzdmYTdkNDk3MTBhYmNkMTZlYjU4YzliOTcifQ=="/>
  </w:docVars>
  <w:rsids>
    <w:rsidRoot w:val="39BF57A2"/>
    <w:rsid w:val="39BF5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4"/>
    <w:basedOn w:val="1"/>
    <w:next w:val="1"/>
    <w:qFormat/>
    <w:uiPriority w:val="0"/>
    <w:pPr>
      <w:keepNext/>
      <w:keepLines/>
      <w:tabs>
        <w:tab w:val="left" w:pos="864"/>
      </w:tabs>
      <w:adjustRightInd w:val="0"/>
      <w:spacing w:before="280" w:beforeLines="0" w:beforeAutospacing="0" w:after="290" w:afterLines="0" w:afterAutospacing="0" w:line="376" w:lineRule="atLeast"/>
      <w:ind w:left="864" w:hanging="864"/>
      <w:textAlignment w:val="baseline"/>
      <w:outlineLvl w:val="3"/>
    </w:pPr>
    <w:rPr>
      <w:rFonts w:ascii="Arial" w:hAnsi="Arial" w:eastAsia="黑体"/>
      <w:b/>
      <w:sz w:val="28"/>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b/>
      <w:bCs/>
      <w:sz w:val="24"/>
      <w:szCs w:val="24"/>
    </w:rPr>
  </w:style>
  <w:style w:type="paragraph" w:styleId="5">
    <w:name w:val="Plain Text"/>
    <w:basedOn w:val="1"/>
    <w:qFormat/>
    <w:uiPriority w:val="0"/>
    <w:rPr>
      <w:rFonts w:ascii="宋体" w:hAnsi="Courier New"/>
      <w:kern w:val="0"/>
      <w:sz w:val="20"/>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 首行缩进:  2 字符"/>
    <w:basedOn w:val="1"/>
    <w:qFormat/>
    <w:uiPriority w:val="0"/>
    <w:pPr>
      <w:ind w:firstLine="560"/>
    </w:pPr>
    <w:rPr>
      <w:rFonts w:eastAsia="仿宋_GB2312" w:cs="宋体"/>
      <w:sz w:val="24"/>
    </w:rPr>
  </w:style>
  <w:style w:type="paragraph" w:customStyle="1" w:styleId="10">
    <w:name w:val="首行缩进"/>
    <w:basedOn w:val="1"/>
    <w:next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2022-08-16T05:25:00Z</dcterms:created>
  <dc:creator>梁瑞</dc:creator>
  <cp:lastModifiedBy>梁瑞</cp:lastModifiedBy>
  <dcterms:modified xsi:type="dcterms:W3CDTF">2022-08-16T05:27:30Z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29E9A8C10B53437197CE7BD984AE2532</vt:lpwstr>
  </property>
</Properties>
</file>